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C784" w14:textId="77777777" w:rsidR="00C22CBF" w:rsidRDefault="00123FAD">
      <w:pPr>
        <w:pStyle w:val="Body"/>
        <w:jc w:val="center"/>
        <w:rPr>
          <w:b/>
          <w:bCs/>
          <w:sz w:val="28"/>
          <w:szCs w:val="28"/>
        </w:rPr>
      </w:pPr>
      <w:r>
        <w:rPr>
          <w:b/>
          <w:bCs/>
          <w:sz w:val="28"/>
          <w:szCs w:val="28"/>
        </w:rPr>
        <w:t xml:space="preserve">Proposed </w:t>
      </w:r>
      <w:r w:rsidR="00C22CBF">
        <w:rPr>
          <w:b/>
          <w:bCs/>
          <w:sz w:val="28"/>
          <w:szCs w:val="28"/>
        </w:rPr>
        <w:t xml:space="preserve">Compromise </w:t>
      </w:r>
      <w:r>
        <w:rPr>
          <w:b/>
          <w:bCs/>
          <w:sz w:val="28"/>
          <w:szCs w:val="28"/>
        </w:rPr>
        <w:t xml:space="preserve">Changes </w:t>
      </w:r>
      <w:proofErr w:type="gramStart"/>
      <w:r w:rsidR="00C22CBF">
        <w:rPr>
          <w:b/>
          <w:bCs/>
          <w:sz w:val="28"/>
          <w:szCs w:val="28"/>
        </w:rPr>
        <w:t>To</w:t>
      </w:r>
      <w:proofErr w:type="gramEnd"/>
      <w:r w:rsidR="00C22CBF">
        <w:rPr>
          <w:b/>
          <w:bCs/>
          <w:sz w:val="28"/>
          <w:szCs w:val="28"/>
        </w:rPr>
        <w:t xml:space="preserve"> the </w:t>
      </w:r>
      <w:r>
        <w:rPr>
          <w:b/>
          <w:bCs/>
        </w:rPr>
        <w:t>Hillcrest Design Overlay District</w:t>
      </w:r>
      <w:r>
        <w:rPr>
          <w:b/>
          <w:bCs/>
          <w:sz w:val="28"/>
          <w:szCs w:val="28"/>
        </w:rPr>
        <w:t xml:space="preserve"> </w:t>
      </w:r>
    </w:p>
    <w:p w14:paraId="45A7BC91" w14:textId="2E242877" w:rsidR="007B3467" w:rsidRDefault="007B3467">
      <w:pPr>
        <w:pStyle w:val="Body"/>
        <w:jc w:val="center"/>
      </w:pPr>
    </w:p>
    <w:p w14:paraId="341D1B51" w14:textId="5DC2E95F" w:rsidR="004B4CCF" w:rsidRDefault="00D42160">
      <w:pPr>
        <w:pStyle w:val="Body"/>
        <w:jc w:val="center"/>
      </w:pPr>
      <w:r>
        <w:t xml:space="preserve">Compromise </w:t>
      </w:r>
      <w:proofErr w:type="gramStart"/>
      <w:r>
        <w:t xml:space="preserve">plan  </w:t>
      </w:r>
      <w:r w:rsidR="004B4CCF">
        <w:t>2</w:t>
      </w:r>
      <w:proofErr w:type="gramEnd"/>
      <w:r w:rsidR="004B4CCF">
        <w:t>/</w:t>
      </w:r>
      <w:r w:rsidR="00942B78">
        <w:t>2</w:t>
      </w:r>
      <w:r w:rsidR="00D629F5">
        <w:t>5</w:t>
      </w:r>
      <w:r w:rsidR="004B4CCF">
        <w:t>/21</w:t>
      </w:r>
    </w:p>
    <w:p w14:paraId="4EF9EF0D" w14:textId="77777777" w:rsidR="00563381" w:rsidRDefault="00563381">
      <w:pPr>
        <w:pStyle w:val="Body"/>
        <w:jc w:val="center"/>
      </w:pPr>
    </w:p>
    <w:p w14:paraId="2AB50CEA" w14:textId="0F473E8B" w:rsidR="00F33C52" w:rsidRPr="004447CD" w:rsidRDefault="009D7D1A" w:rsidP="00F33C52">
      <w:pPr>
        <w:autoSpaceDE w:val="0"/>
        <w:autoSpaceDN w:val="0"/>
        <w:adjustRightInd w:val="0"/>
      </w:pPr>
      <w:r w:rsidRPr="00B12D72">
        <w:rPr>
          <w:rFonts w:ascii="Helvetica" w:hAnsi="Helvetica"/>
          <w:b/>
          <w:color w:val="000000"/>
          <w:sz w:val="21"/>
          <w:szCs w:val="21"/>
        </w:rPr>
        <w:t>Statement of Purpose</w:t>
      </w:r>
      <w:r>
        <w:rPr>
          <w:rFonts w:ascii="Helvetica" w:hAnsi="Helvetica"/>
          <w:color w:val="000000"/>
          <w:sz w:val="21"/>
          <w:szCs w:val="21"/>
        </w:rPr>
        <w:t xml:space="preserve"> - </w:t>
      </w:r>
      <w:r w:rsidR="00F33C52" w:rsidRPr="004447CD">
        <w:t xml:space="preserve">The purpose of a Hillcrest design overlay district </w:t>
      </w:r>
      <w:r w:rsidR="00F33C52">
        <w:t>(</w:t>
      </w:r>
      <w:r w:rsidR="00F33C52" w:rsidRPr="004447CD">
        <w:t>district</w:t>
      </w:r>
      <w:r w:rsidR="00F33C52">
        <w:t>)</w:t>
      </w:r>
      <w:r w:rsidR="00F33C52" w:rsidRPr="004447CD">
        <w:t xml:space="preserve"> is to help maintain the</w:t>
      </w:r>
      <w:r w:rsidR="00F33C52">
        <w:t xml:space="preserve"> </w:t>
      </w:r>
      <w:r w:rsidR="00F33C52" w:rsidRPr="004447CD">
        <w:t>built enviro</w:t>
      </w:r>
      <w:r w:rsidR="00F33C52">
        <w:t>nm</w:t>
      </w:r>
      <w:r w:rsidR="00F33C52" w:rsidRPr="004447CD">
        <w:t>ent in a neighborhood that is rich in history and architectural character and</w:t>
      </w:r>
      <w:r w:rsidR="00F33C52">
        <w:t xml:space="preserve"> </w:t>
      </w:r>
      <w:r w:rsidR="00F33C52" w:rsidRPr="004447CD">
        <w:t>consists of both a vital residential area and a thriving commercial sector</w:t>
      </w:r>
      <w:r w:rsidR="00F33C52">
        <w:t>.</w:t>
      </w:r>
      <w:r w:rsidR="00F33C52" w:rsidRPr="004447CD">
        <w:t xml:space="preserve"> </w:t>
      </w:r>
      <w:proofErr w:type="gramStart"/>
      <w:r w:rsidR="00F33C52" w:rsidRPr="004447CD">
        <w:t>In order to</w:t>
      </w:r>
      <w:proofErr w:type="gramEnd"/>
      <w:r w:rsidR="00F33C52">
        <w:t xml:space="preserve"> </w:t>
      </w:r>
      <w:r w:rsidR="00F33C52" w:rsidRPr="004447CD">
        <w:t>preserve and enhance those qualities compatible design and scale of buildings</w:t>
      </w:r>
      <w:r w:rsidR="00F33C52">
        <w:t>,</w:t>
      </w:r>
      <w:r w:rsidR="00F33C52" w:rsidRPr="004447CD">
        <w:t xml:space="preserve"> parking</w:t>
      </w:r>
    </w:p>
    <w:p w14:paraId="7EBD4439" w14:textId="77777777" w:rsidR="00F33C52" w:rsidRPr="004447CD" w:rsidRDefault="00F33C52" w:rsidP="00F33C52">
      <w:pPr>
        <w:autoSpaceDE w:val="0"/>
        <w:autoSpaceDN w:val="0"/>
        <w:adjustRightInd w:val="0"/>
      </w:pPr>
      <w:r w:rsidRPr="004447CD">
        <w:t>areas</w:t>
      </w:r>
      <w:r>
        <w:t>,</w:t>
      </w:r>
      <w:r w:rsidRPr="004447CD">
        <w:t xml:space="preserve"> signage</w:t>
      </w:r>
      <w:r>
        <w:t>,</w:t>
      </w:r>
      <w:r w:rsidRPr="004447CD">
        <w:t xml:space="preserve"> landscap</w:t>
      </w:r>
      <w:r>
        <w:t>in</w:t>
      </w:r>
      <w:r w:rsidRPr="004447CD">
        <w:t>g</w:t>
      </w:r>
      <w:r>
        <w:t>,</w:t>
      </w:r>
      <w:r w:rsidRPr="004447CD">
        <w:t xml:space="preserve"> streetscapes</w:t>
      </w:r>
      <w:r>
        <w:t>,</w:t>
      </w:r>
      <w:r w:rsidRPr="004447CD">
        <w:t xml:space="preserve"> and street furnishings are required such that the</w:t>
      </w:r>
    </w:p>
    <w:p w14:paraId="3DEF2908" w14:textId="77777777" w:rsidR="00F33C52" w:rsidRPr="004447CD" w:rsidRDefault="00F33C52" w:rsidP="00F33C52">
      <w:pPr>
        <w:autoSpaceDE w:val="0"/>
        <w:autoSpaceDN w:val="0"/>
        <w:adjustRightInd w:val="0"/>
      </w:pPr>
      <w:r w:rsidRPr="004447CD">
        <w:t>friendly p</w:t>
      </w:r>
      <w:r>
        <w:t>e</w:t>
      </w:r>
      <w:r w:rsidRPr="004447CD">
        <w:t>d</w:t>
      </w:r>
      <w:r>
        <w:t>estria</w:t>
      </w:r>
      <w:r w:rsidRPr="004447CD">
        <w:t>n</w:t>
      </w:r>
      <w:r>
        <w:t>-oriented, “</w:t>
      </w:r>
      <w:r w:rsidRPr="004447CD">
        <w:t xml:space="preserve">small </w:t>
      </w:r>
      <w:r>
        <w:t xml:space="preserve">town” </w:t>
      </w:r>
      <w:r w:rsidRPr="004447CD">
        <w:t>nature of the neighborhood is continued</w:t>
      </w:r>
      <w:r>
        <w:t>.</w:t>
      </w:r>
    </w:p>
    <w:p w14:paraId="3F4F0B07" w14:textId="19912E9A" w:rsidR="009D7D1A" w:rsidRPr="00942B78" w:rsidRDefault="00F33C52" w:rsidP="00F33C52">
      <w:pPr>
        <w:autoSpaceDE w:val="0"/>
        <w:autoSpaceDN w:val="0"/>
        <w:adjustRightInd w:val="0"/>
      </w:pPr>
      <w:r w:rsidRPr="00942B78">
        <w:t xml:space="preserve">While Hillcrest’s diversity of scale </w:t>
      </w:r>
      <w:r w:rsidR="00472E86" w:rsidRPr="00942B78">
        <w:t>makes</w:t>
      </w:r>
      <w:r w:rsidRPr="00942B78">
        <w:t xml:space="preserve"> it difficult to establish criteria to fit every circumstance, through these guidelines for buildings, the district intends to prevent incompatible</w:t>
      </w:r>
      <w:r w:rsidR="00472E86" w:rsidRPr="00942B78">
        <w:t xml:space="preserve"> </w:t>
      </w:r>
      <w:r w:rsidRPr="00942B78">
        <w:t>and poorly planned projects, discourage out-of-scale new and remodeling construction</w:t>
      </w:r>
      <w:r w:rsidR="00472E86" w:rsidRPr="00942B78">
        <w:t>,</w:t>
      </w:r>
      <w:r w:rsidRPr="00942B78">
        <w:t xml:space="preserve"> and avoidable teardowns that undermine Hillcrest’s unique historic character and its living and working environment. Such incompatible construction has the potential to destroy the very attributes that have attracted people to the neighborhood since its beginning as Little Rock’s first suburb in the. </w:t>
      </w:r>
    </w:p>
    <w:p w14:paraId="5C0CEC32" w14:textId="77777777" w:rsidR="007B3467" w:rsidRDefault="007B3467" w:rsidP="00942B78">
      <w:pPr>
        <w:autoSpaceDE w:val="0"/>
        <w:autoSpaceDN w:val="0"/>
        <w:adjustRightInd w:val="0"/>
      </w:pPr>
    </w:p>
    <w:p w14:paraId="76CE32CC" w14:textId="77777777" w:rsidR="007B3467" w:rsidRDefault="00123FAD">
      <w:pPr>
        <w:pStyle w:val="Body"/>
        <w:rPr>
          <w:b/>
          <w:bCs/>
        </w:rPr>
      </w:pPr>
      <w:r>
        <w:rPr>
          <w:b/>
          <w:bCs/>
        </w:rPr>
        <w:t xml:space="preserve">Proposal 1 </w:t>
      </w:r>
    </w:p>
    <w:p w14:paraId="5F7FA6E1" w14:textId="77777777" w:rsidR="007B3467" w:rsidRDefault="00123FAD">
      <w:pPr>
        <w:pStyle w:val="Body"/>
      </w:pPr>
      <w:r>
        <w:t xml:space="preserve">Incorporate Side Yard Setbacks. </w:t>
      </w:r>
    </w:p>
    <w:p w14:paraId="3F31FFCC" w14:textId="2CCF7C30" w:rsidR="007B3467" w:rsidRDefault="00123FAD">
      <w:pPr>
        <w:pStyle w:val="ListParagraph"/>
        <w:numPr>
          <w:ilvl w:val="0"/>
          <w:numId w:val="2"/>
        </w:numPr>
      </w:pPr>
      <w:r>
        <w:t xml:space="preserve">Modify HDOD to include minimum combined side yard setback equal to </w:t>
      </w:r>
      <w:r w:rsidR="00253607">
        <w:t>28</w:t>
      </w:r>
      <w:r>
        <w:t>% of the average lot width, with a minimum side yard setback of 10% of lot width per side</w:t>
      </w:r>
      <w:r w:rsidR="00253607">
        <w:t xml:space="preserve">, </w:t>
      </w:r>
      <w:r w:rsidR="00D629F5">
        <w:t xml:space="preserve">the </w:t>
      </w:r>
      <w:r w:rsidR="00253607">
        <w:t>minimum requirement not to exceed a total of 17.5’</w:t>
      </w:r>
      <w:r>
        <w:t xml:space="preserve">. </w:t>
      </w:r>
    </w:p>
    <w:p w14:paraId="7C2F0AD3" w14:textId="77777777" w:rsidR="007B3467" w:rsidRDefault="007B3467">
      <w:pPr>
        <w:pStyle w:val="Body"/>
      </w:pPr>
    </w:p>
    <w:p w14:paraId="33BF3910" w14:textId="77777777" w:rsidR="007B3467" w:rsidRDefault="00123FAD">
      <w:pPr>
        <w:pStyle w:val="Body"/>
      </w:pPr>
      <w:r>
        <w:rPr>
          <w:b/>
          <w:bCs/>
        </w:rPr>
        <w:t xml:space="preserve">Proposal </w:t>
      </w:r>
      <w:r>
        <w:t xml:space="preserve">2 </w:t>
      </w:r>
    </w:p>
    <w:p w14:paraId="49FCF0C1" w14:textId="440B1CB1" w:rsidR="007B3467" w:rsidRDefault="00123FAD">
      <w:pPr>
        <w:pStyle w:val="Body"/>
      </w:pPr>
      <w:r>
        <w:t xml:space="preserve">Modify FAR for Reuse of Existing Structures. </w:t>
      </w:r>
    </w:p>
    <w:p w14:paraId="07AD0312" w14:textId="651D6EEE" w:rsidR="007B3467" w:rsidRDefault="00123FAD">
      <w:pPr>
        <w:pStyle w:val="ListParagraph"/>
        <w:numPr>
          <w:ilvl w:val="0"/>
          <w:numId w:val="2"/>
        </w:numPr>
      </w:pPr>
      <w:r>
        <w:t xml:space="preserve">Add </w:t>
      </w:r>
      <w:r w:rsidR="00D629F5">
        <w:t xml:space="preserve">a </w:t>
      </w:r>
      <w:r>
        <w:t>definition for “reuse existing structure”</w:t>
      </w:r>
      <w:r w:rsidR="009E1F27">
        <w:t>.  To qualify</w:t>
      </w:r>
      <w:r>
        <w:t xml:space="preserve"> </w:t>
      </w:r>
      <w:r w:rsidR="00D629F5">
        <w:t xml:space="preserve">as </w:t>
      </w:r>
      <w:r w:rsidR="000D2BD8">
        <w:t xml:space="preserve">a </w:t>
      </w:r>
      <w:r>
        <w:t xml:space="preserve">reuse of the existing </w:t>
      </w:r>
      <w:r w:rsidR="009E1F27">
        <w:t>structure</w:t>
      </w:r>
      <w:r w:rsidR="00F13431">
        <w:t>,</w:t>
      </w:r>
      <w:r w:rsidR="009E1F27">
        <w:t xml:space="preserve"> the </w:t>
      </w:r>
      <w:r>
        <w:t>front three (3) sides and associated roof framing</w:t>
      </w:r>
      <w:r w:rsidR="009E1F27">
        <w:t>,</w:t>
      </w:r>
      <w:r w:rsidR="00EF71D2">
        <w:t xml:space="preserve"> up to the back wall</w:t>
      </w:r>
      <w:r w:rsidR="009E1F27">
        <w:t>,</w:t>
      </w:r>
      <w:r w:rsidR="00F43194">
        <w:t xml:space="preserve"> </w:t>
      </w:r>
      <w:r w:rsidR="009E1F27">
        <w:t>must be retained as</w:t>
      </w:r>
      <w:r w:rsidR="00F43194">
        <w:t xml:space="preserve"> the </w:t>
      </w:r>
      <w:r w:rsidR="009E1F27">
        <w:t xml:space="preserve">exterior </w:t>
      </w:r>
      <w:r w:rsidR="00F43194">
        <w:t xml:space="preserve">front </w:t>
      </w:r>
      <w:r w:rsidR="009E1F27">
        <w:t xml:space="preserve">portion </w:t>
      </w:r>
      <w:r w:rsidR="00F43194">
        <w:t>of the house</w:t>
      </w:r>
      <w:r>
        <w:t xml:space="preserve">. </w:t>
      </w:r>
    </w:p>
    <w:p w14:paraId="135B6CAF" w14:textId="22FA2578" w:rsidR="007B3467" w:rsidRDefault="00123FAD">
      <w:pPr>
        <w:pStyle w:val="ListParagraph"/>
        <w:numPr>
          <w:ilvl w:val="0"/>
          <w:numId w:val="2"/>
        </w:numPr>
      </w:pPr>
      <w:r>
        <w:t xml:space="preserve">Modify HDOD to establish </w:t>
      </w:r>
      <w:r w:rsidR="00D629F5">
        <w:t xml:space="preserve">the </w:t>
      </w:r>
      <w:r>
        <w:t>FAR for Additions to Existing Structures, as follows:</w:t>
      </w:r>
    </w:p>
    <w:p w14:paraId="35653052" w14:textId="77777777" w:rsidR="007B3467" w:rsidRDefault="00123FAD">
      <w:pPr>
        <w:pStyle w:val="ListParagraph"/>
        <w:numPr>
          <w:ilvl w:val="0"/>
          <w:numId w:val="4"/>
        </w:numPr>
      </w:pPr>
      <w:r>
        <w:t>Single story - 37% (currently 37%)</w:t>
      </w:r>
    </w:p>
    <w:p w14:paraId="05FB7CDB" w14:textId="7963E924" w:rsidR="007B3467" w:rsidRDefault="00D629F5">
      <w:pPr>
        <w:pStyle w:val="ListParagraph"/>
        <w:numPr>
          <w:ilvl w:val="0"/>
          <w:numId w:val="4"/>
        </w:numPr>
      </w:pPr>
      <w:r>
        <w:t>Two-story</w:t>
      </w:r>
      <w:r w:rsidR="00123FAD">
        <w:t xml:space="preserve"> – 4</w:t>
      </w:r>
      <w:r w:rsidR="00152303">
        <w:t>5</w:t>
      </w:r>
      <w:r w:rsidR="00123FAD">
        <w:t>% (currently 50%)</w:t>
      </w:r>
    </w:p>
    <w:p w14:paraId="1ADA9486" w14:textId="52AF316E" w:rsidR="00AA23F6" w:rsidRDefault="00002E9E">
      <w:pPr>
        <w:pStyle w:val="ListParagraph"/>
        <w:numPr>
          <w:ilvl w:val="0"/>
          <w:numId w:val="6"/>
        </w:numPr>
      </w:pPr>
      <w:r>
        <w:t xml:space="preserve"> B</w:t>
      </w:r>
      <w:r w:rsidR="00AA23F6">
        <w:t xml:space="preserve">asements and attics </w:t>
      </w:r>
      <w:r w:rsidR="0096752D">
        <w:t xml:space="preserve">located within the reused portion of a structure </w:t>
      </w:r>
      <w:r w:rsidR="00AA23F6">
        <w:t xml:space="preserve">are not counted </w:t>
      </w:r>
      <w:r w:rsidR="0096752D">
        <w:t xml:space="preserve">against the </w:t>
      </w:r>
      <w:r>
        <w:t>FAR</w:t>
      </w:r>
      <w:r w:rsidR="00AA23F6">
        <w:t xml:space="preserve">.  </w:t>
      </w:r>
    </w:p>
    <w:p w14:paraId="0E3422B7" w14:textId="77777777" w:rsidR="00D629F5" w:rsidRDefault="00D629F5">
      <w:pPr>
        <w:pStyle w:val="Body"/>
        <w:rPr>
          <w:b/>
          <w:bCs/>
        </w:rPr>
      </w:pPr>
    </w:p>
    <w:p w14:paraId="7F581402" w14:textId="0821A7EF" w:rsidR="007B3467" w:rsidRDefault="00123FAD">
      <w:pPr>
        <w:pStyle w:val="Body"/>
        <w:rPr>
          <w:b/>
          <w:bCs/>
        </w:rPr>
      </w:pPr>
      <w:r>
        <w:rPr>
          <w:b/>
          <w:bCs/>
        </w:rPr>
        <w:t xml:space="preserve">Proposal 3 </w:t>
      </w:r>
    </w:p>
    <w:p w14:paraId="71049FFD" w14:textId="20FA139D" w:rsidR="007B3467" w:rsidRDefault="00123FAD">
      <w:pPr>
        <w:pStyle w:val="Body"/>
      </w:pPr>
      <w:r>
        <w:t xml:space="preserve">Create Floor to Area Ratio (FAR) for Sites Without Existing Structures, or for Sites where </w:t>
      </w:r>
      <w:r w:rsidR="004F4496">
        <w:t>the</w:t>
      </w:r>
      <w:r w:rsidR="00366EEC">
        <w:t>re is not a “reuse of the existing structure”</w:t>
      </w:r>
      <w:r w:rsidR="004F4496">
        <w:t xml:space="preserve"> as defined in Proposal #2</w:t>
      </w:r>
      <w:r w:rsidR="00366EEC">
        <w:t>,</w:t>
      </w:r>
      <w:r>
        <w:t xml:space="preserve"> </w:t>
      </w:r>
      <w:r w:rsidR="00D629F5">
        <w:t>as follows:</w:t>
      </w:r>
    </w:p>
    <w:p w14:paraId="597A9223" w14:textId="77777777" w:rsidR="007B3467" w:rsidRDefault="007B3467">
      <w:pPr>
        <w:pStyle w:val="Body"/>
      </w:pPr>
    </w:p>
    <w:p w14:paraId="4E4531D7" w14:textId="33B6034D" w:rsidR="007B3467" w:rsidRDefault="00123FAD">
      <w:pPr>
        <w:pStyle w:val="ListParagraph"/>
        <w:numPr>
          <w:ilvl w:val="0"/>
          <w:numId w:val="8"/>
        </w:numPr>
      </w:pPr>
      <w:r w:rsidRPr="00CE5A34">
        <w:rPr>
          <w:color w:val="000000" w:themeColor="text1"/>
        </w:rPr>
        <w:t>3</w:t>
      </w:r>
      <w:r w:rsidR="00002E9E" w:rsidRPr="00CE5A34">
        <w:rPr>
          <w:color w:val="000000" w:themeColor="text1"/>
        </w:rPr>
        <w:t>7</w:t>
      </w:r>
      <w:r w:rsidRPr="00CE5A34">
        <w:rPr>
          <w:color w:val="000000" w:themeColor="text1"/>
        </w:rPr>
        <w:t>%</w:t>
      </w:r>
      <w:r w:rsidR="00D761DC" w:rsidRPr="00CE5A34">
        <w:rPr>
          <w:color w:val="000000" w:themeColor="text1"/>
        </w:rPr>
        <w:t xml:space="preserve"> for single</w:t>
      </w:r>
      <w:r w:rsidR="00294623" w:rsidRPr="00CE5A34">
        <w:rPr>
          <w:color w:val="000000" w:themeColor="text1"/>
        </w:rPr>
        <w:t>-</w:t>
      </w:r>
      <w:r w:rsidR="00D761DC" w:rsidRPr="00CE5A34">
        <w:rPr>
          <w:color w:val="000000" w:themeColor="text1"/>
        </w:rPr>
        <w:t>story</w:t>
      </w:r>
      <w:r>
        <w:t xml:space="preserve">, </w:t>
      </w:r>
      <w:r w:rsidR="00D761DC">
        <w:t xml:space="preserve">and 40% for </w:t>
      </w:r>
      <w:r w:rsidR="00294623">
        <w:t>multi-story</w:t>
      </w:r>
      <w:r w:rsidR="00D761DC">
        <w:t xml:space="preserve"> structures, to include all heated and cooled space other than basements, </w:t>
      </w:r>
      <w:r>
        <w:t>or the size of the immediately preexisting structure, whichever is greater.</w:t>
      </w:r>
      <w:r w:rsidR="002C572A">
        <w:t xml:space="preserve"> </w:t>
      </w:r>
    </w:p>
    <w:p w14:paraId="4F95D8E0" w14:textId="77777777" w:rsidR="007B3467" w:rsidRDefault="007B3467">
      <w:pPr>
        <w:pStyle w:val="Body"/>
      </w:pPr>
    </w:p>
    <w:p w14:paraId="42ADE610" w14:textId="77777777" w:rsidR="007B3467" w:rsidRDefault="00123FAD">
      <w:pPr>
        <w:pStyle w:val="Body"/>
      </w:pPr>
      <w:r>
        <w:rPr>
          <w:b/>
          <w:bCs/>
        </w:rPr>
        <w:t>Proposal 4</w:t>
      </w:r>
      <w:r>
        <w:t xml:space="preserve"> </w:t>
      </w:r>
    </w:p>
    <w:p w14:paraId="245FC1BD" w14:textId="77777777" w:rsidR="007B3467" w:rsidRDefault="00123FAD">
      <w:pPr>
        <w:pStyle w:val="Body"/>
      </w:pPr>
      <w:r>
        <w:lastRenderedPageBreak/>
        <w:t xml:space="preserve">Establish Typical Sidewalk Width and Locations. </w:t>
      </w:r>
    </w:p>
    <w:p w14:paraId="089845E8" w14:textId="77777777" w:rsidR="007B3467" w:rsidRDefault="007B3467">
      <w:pPr>
        <w:pStyle w:val="Body"/>
      </w:pPr>
    </w:p>
    <w:p w14:paraId="54BE8B61" w14:textId="77777777" w:rsidR="007B3467" w:rsidRDefault="00123FAD">
      <w:pPr>
        <w:pStyle w:val="ListParagraph"/>
        <w:numPr>
          <w:ilvl w:val="0"/>
          <w:numId w:val="8"/>
        </w:numPr>
      </w:pPr>
      <w:r>
        <w:t>Repair or replace any existing sidewalk as per municipal code 30-48.</w:t>
      </w:r>
    </w:p>
    <w:p w14:paraId="2CF5E7A0" w14:textId="77777777" w:rsidR="007B3467" w:rsidRDefault="00123FAD">
      <w:pPr>
        <w:pStyle w:val="ListParagraph"/>
        <w:numPr>
          <w:ilvl w:val="0"/>
          <w:numId w:val="8"/>
        </w:numPr>
      </w:pPr>
      <w:r>
        <w:t>Install a sidewalk if half or more of the block, determined in linear feet, has a sidewalk, the width to be 4' or to match existing walk, whichever is greater.</w:t>
      </w:r>
    </w:p>
    <w:p w14:paraId="70C3A15D" w14:textId="77777777" w:rsidR="007B3467" w:rsidRDefault="007B3467">
      <w:pPr>
        <w:pStyle w:val="Body"/>
      </w:pPr>
    </w:p>
    <w:p w14:paraId="1C126E7D" w14:textId="77777777" w:rsidR="007B3467" w:rsidRDefault="00123FAD">
      <w:pPr>
        <w:pStyle w:val="Body"/>
        <w:rPr>
          <w:b/>
          <w:bCs/>
        </w:rPr>
      </w:pPr>
      <w:r>
        <w:rPr>
          <w:b/>
          <w:bCs/>
        </w:rPr>
        <w:t xml:space="preserve">Proposal 5 </w:t>
      </w:r>
    </w:p>
    <w:p w14:paraId="0A257513" w14:textId="77777777" w:rsidR="007B3467" w:rsidRDefault="00123FAD">
      <w:pPr>
        <w:pStyle w:val="Body"/>
      </w:pPr>
      <w:proofErr w:type="gramStart"/>
      <w:r>
        <w:t>With regard to</w:t>
      </w:r>
      <w:proofErr w:type="gramEnd"/>
      <w:r>
        <w:t xml:space="preserve"> any non-residential zoned property.</w:t>
      </w:r>
    </w:p>
    <w:p w14:paraId="5A090E33" w14:textId="77777777" w:rsidR="007B3467" w:rsidRDefault="007B3467">
      <w:pPr>
        <w:pStyle w:val="Body"/>
      </w:pPr>
    </w:p>
    <w:p w14:paraId="533637D5" w14:textId="77777777" w:rsidR="000D138F" w:rsidRDefault="00123FAD">
      <w:pPr>
        <w:pStyle w:val="ListParagraph"/>
        <w:numPr>
          <w:ilvl w:val="0"/>
          <w:numId w:val="10"/>
        </w:numPr>
      </w:pPr>
      <w:r>
        <w:t>The HDOD should require an entrance facing the street.  When a building is located with frontage on two streets, the entrance shall face the street having the higher classification according to the city master street plan.  In the instance that development occurs at the intersection of two collectors and one being Kavanaugh Boulevard, the entrance shall face Kavanaugh Boulevard.</w:t>
      </w:r>
    </w:p>
    <w:p w14:paraId="6208B8B9" w14:textId="77777777" w:rsidR="003E4D2F" w:rsidRDefault="003E4D2F" w:rsidP="003E4D2F"/>
    <w:p w14:paraId="04A5372A" w14:textId="35112D03" w:rsidR="00D629F5" w:rsidRPr="00D629F5" w:rsidRDefault="003E4D2F" w:rsidP="000B031E">
      <w:pPr>
        <w:pStyle w:val="Body"/>
        <w:rPr>
          <w:b/>
          <w:bCs/>
        </w:rPr>
      </w:pPr>
      <w:r w:rsidRPr="00D629F5">
        <w:rPr>
          <w:b/>
          <w:bCs/>
        </w:rPr>
        <w:t>Proposal 6</w:t>
      </w:r>
    </w:p>
    <w:p w14:paraId="32E373C7" w14:textId="22A08F46" w:rsidR="003E4D2F" w:rsidRPr="00D629F5" w:rsidRDefault="003E4D2F" w:rsidP="000B031E">
      <w:pPr>
        <w:pStyle w:val="Body"/>
      </w:pPr>
      <w:proofErr w:type="gramStart"/>
      <w:r w:rsidRPr="00D629F5">
        <w:t>With regard to</w:t>
      </w:r>
      <w:proofErr w:type="gramEnd"/>
      <w:r w:rsidRPr="00D629F5">
        <w:t xml:space="preserve"> the existing DOD ordinance § 36-434.14 (A), it appears there is a drafting error that would allow </w:t>
      </w:r>
      <w:r w:rsidR="000B031E" w:rsidRPr="00D629F5">
        <w:t>unlimited floor area for houses on lots larger than 10,000 sq. feet, which was never intended.  The committee recommends deleting the last sentence in that section to rectify the problem, which currently reads:</w:t>
      </w:r>
    </w:p>
    <w:p w14:paraId="5ADD686A" w14:textId="77777777" w:rsidR="000B031E" w:rsidRPr="00D629F5" w:rsidRDefault="000B031E" w:rsidP="00D629F5">
      <w:pPr>
        <w:pStyle w:val="Body"/>
      </w:pPr>
    </w:p>
    <w:p w14:paraId="00D0DE98" w14:textId="47E4FA3A" w:rsidR="003E4D2F" w:rsidRPr="00D13C48" w:rsidRDefault="000B031E" w:rsidP="003E4D2F">
      <w:pPr>
        <w:rPr>
          <w:color w:val="000000" w:themeColor="text1"/>
        </w:rPr>
      </w:pPr>
      <w:r w:rsidRPr="00D629F5">
        <w:t xml:space="preserve">Any lot of record or any combination of lots creating a zoning lot of record exceeding 10,000 sq. feet in existence at the time of the adoption of this section shall have </w:t>
      </w:r>
      <w:r w:rsidR="00D629F5">
        <w:t>a</w:t>
      </w:r>
      <w:r w:rsidRPr="00D629F5">
        <w:t xml:space="preserve"> FAR as described for lots exceeding 8,000 sq. feet. </w:t>
      </w:r>
    </w:p>
    <w:sectPr w:rsidR="003E4D2F" w:rsidRPr="00D13C4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0239" w14:textId="77777777" w:rsidR="0007573C" w:rsidRDefault="0007573C">
      <w:r>
        <w:separator/>
      </w:r>
    </w:p>
  </w:endnote>
  <w:endnote w:type="continuationSeparator" w:id="0">
    <w:p w14:paraId="6ACAF1CF" w14:textId="77777777" w:rsidR="0007573C" w:rsidRDefault="0007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B359" w14:textId="77777777" w:rsidR="007B3467" w:rsidRDefault="007B34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991A" w14:textId="77777777" w:rsidR="0007573C" w:rsidRDefault="0007573C">
      <w:r>
        <w:separator/>
      </w:r>
    </w:p>
  </w:footnote>
  <w:footnote w:type="continuationSeparator" w:id="0">
    <w:p w14:paraId="1CD4F782" w14:textId="77777777" w:rsidR="0007573C" w:rsidRDefault="0007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BD0D" w14:textId="77777777" w:rsidR="007B3467" w:rsidRDefault="007B34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54D"/>
    <w:multiLevelType w:val="hybridMultilevel"/>
    <w:tmpl w:val="749614AC"/>
    <w:styleLink w:val="ImportedStyle5"/>
    <w:lvl w:ilvl="0" w:tplc="4E6270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2C0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038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28AD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CACF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1AA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169B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6BB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0A1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02D74"/>
    <w:multiLevelType w:val="hybridMultilevel"/>
    <w:tmpl w:val="A920D704"/>
    <w:numStyleLink w:val="ImportedStyle1"/>
  </w:abstractNum>
  <w:abstractNum w:abstractNumId="2" w15:restartNumberingAfterBreak="0">
    <w:nsid w:val="0F87542C"/>
    <w:multiLevelType w:val="hybridMultilevel"/>
    <w:tmpl w:val="0D223E14"/>
    <w:numStyleLink w:val="ImportedStyle2"/>
  </w:abstractNum>
  <w:abstractNum w:abstractNumId="3" w15:restartNumberingAfterBreak="0">
    <w:nsid w:val="111577F9"/>
    <w:multiLevelType w:val="hybridMultilevel"/>
    <w:tmpl w:val="749614AC"/>
    <w:numStyleLink w:val="ImportedStyle5"/>
  </w:abstractNum>
  <w:abstractNum w:abstractNumId="4" w15:restartNumberingAfterBreak="0">
    <w:nsid w:val="213C2C2C"/>
    <w:multiLevelType w:val="multilevel"/>
    <w:tmpl w:val="BC70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F1735"/>
    <w:multiLevelType w:val="hybridMultilevel"/>
    <w:tmpl w:val="E882552E"/>
    <w:styleLink w:val="ImportedStyle4"/>
    <w:lvl w:ilvl="0" w:tplc="51E41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44D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FEB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AECD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CAA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61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086C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624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C0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F8174A"/>
    <w:multiLevelType w:val="multilevel"/>
    <w:tmpl w:val="5BE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A7D36"/>
    <w:multiLevelType w:val="multilevel"/>
    <w:tmpl w:val="BCD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34F80"/>
    <w:multiLevelType w:val="multilevel"/>
    <w:tmpl w:val="44C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F0BAB"/>
    <w:multiLevelType w:val="hybridMultilevel"/>
    <w:tmpl w:val="A920D704"/>
    <w:styleLink w:val="ImportedStyle1"/>
    <w:lvl w:ilvl="0" w:tplc="5E94E1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863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EEF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88DA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68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A8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4B6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25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F0F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DC58DE"/>
    <w:multiLevelType w:val="hybridMultilevel"/>
    <w:tmpl w:val="0D223E14"/>
    <w:styleLink w:val="ImportedStyle2"/>
    <w:lvl w:ilvl="0" w:tplc="F6384F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7528F4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52A9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8A5C4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A2F02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56AE8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7027F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FCE7B0E">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ECB712">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1D06A0"/>
    <w:multiLevelType w:val="hybridMultilevel"/>
    <w:tmpl w:val="E882552E"/>
    <w:numStyleLink w:val="ImportedStyle4"/>
  </w:abstractNum>
  <w:abstractNum w:abstractNumId="12" w15:restartNumberingAfterBreak="0">
    <w:nsid w:val="5588098C"/>
    <w:multiLevelType w:val="hybridMultilevel"/>
    <w:tmpl w:val="F8E645C0"/>
    <w:styleLink w:val="ImportedStyle3"/>
    <w:lvl w:ilvl="0" w:tplc="2698D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D6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DCBD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F27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6402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07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8A27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840F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CE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CA6DFE"/>
    <w:multiLevelType w:val="multilevel"/>
    <w:tmpl w:val="EE1C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1229A"/>
    <w:multiLevelType w:val="hybridMultilevel"/>
    <w:tmpl w:val="F8E645C0"/>
    <w:numStyleLink w:val="ImportedStyle3"/>
  </w:abstractNum>
  <w:num w:numId="1">
    <w:abstractNumId w:val="9"/>
  </w:num>
  <w:num w:numId="2">
    <w:abstractNumId w:val="1"/>
  </w:num>
  <w:num w:numId="3">
    <w:abstractNumId w:val="10"/>
  </w:num>
  <w:num w:numId="4">
    <w:abstractNumId w:val="2"/>
  </w:num>
  <w:num w:numId="5">
    <w:abstractNumId w:val="12"/>
  </w:num>
  <w:num w:numId="6">
    <w:abstractNumId w:val="14"/>
  </w:num>
  <w:num w:numId="7">
    <w:abstractNumId w:val="5"/>
  </w:num>
  <w:num w:numId="8">
    <w:abstractNumId w:val="11"/>
  </w:num>
  <w:num w:numId="9">
    <w:abstractNumId w:val="0"/>
  </w:num>
  <w:num w:numId="10">
    <w:abstractNumId w:val="3"/>
  </w:num>
  <w:num w:numId="11">
    <w:abstractNumId w:val="13"/>
  </w:num>
  <w:num w:numId="12">
    <w:abstractNumId w:val="8"/>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67"/>
    <w:rsid w:val="00002E9E"/>
    <w:rsid w:val="0007573C"/>
    <w:rsid w:val="000A7D1A"/>
    <w:rsid w:val="000B031E"/>
    <w:rsid w:val="000C1E29"/>
    <w:rsid w:val="000D138F"/>
    <w:rsid w:val="000D2BD8"/>
    <w:rsid w:val="000D2F2B"/>
    <w:rsid w:val="00123FAD"/>
    <w:rsid w:val="00140C4E"/>
    <w:rsid w:val="00150B77"/>
    <w:rsid w:val="00152303"/>
    <w:rsid w:val="001C7065"/>
    <w:rsid w:val="00234E00"/>
    <w:rsid w:val="00253607"/>
    <w:rsid w:val="00294623"/>
    <w:rsid w:val="002C572A"/>
    <w:rsid w:val="002D28F6"/>
    <w:rsid w:val="00366EEC"/>
    <w:rsid w:val="0038617A"/>
    <w:rsid w:val="003D27E0"/>
    <w:rsid w:val="003D5A19"/>
    <w:rsid w:val="003E4D2F"/>
    <w:rsid w:val="003F0BB0"/>
    <w:rsid w:val="003F2DE0"/>
    <w:rsid w:val="00434A3A"/>
    <w:rsid w:val="00472E86"/>
    <w:rsid w:val="004911FE"/>
    <w:rsid w:val="004B4CCF"/>
    <w:rsid w:val="004F4496"/>
    <w:rsid w:val="00540888"/>
    <w:rsid w:val="00563381"/>
    <w:rsid w:val="005E73D2"/>
    <w:rsid w:val="00600C07"/>
    <w:rsid w:val="00601FFA"/>
    <w:rsid w:val="00635B0A"/>
    <w:rsid w:val="006450F3"/>
    <w:rsid w:val="006538A8"/>
    <w:rsid w:val="00675501"/>
    <w:rsid w:val="006B2C48"/>
    <w:rsid w:val="006B49B2"/>
    <w:rsid w:val="00712182"/>
    <w:rsid w:val="00735A08"/>
    <w:rsid w:val="00755E0D"/>
    <w:rsid w:val="00771900"/>
    <w:rsid w:val="00777B57"/>
    <w:rsid w:val="007A2E13"/>
    <w:rsid w:val="007B3467"/>
    <w:rsid w:val="007C1BF2"/>
    <w:rsid w:val="00805B74"/>
    <w:rsid w:val="008307BC"/>
    <w:rsid w:val="008359C4"/>
    <w:rsid w:val="00853260"/>
    <w:rsid w:val="00867545"/>
    <w:rsid w:val="008B58E4"/>
    <w:rsid w:val="008D64E5"/>
    <w:rsid w:val="00924971"/>
    <w:rsid w:val="00942B78"/>
    <w:rsid w:val="0096752D"/>
    <w:rsid w:val="00992901"/>
    <w:rsid w:val="009D7D1A"/>
    <w:rsid w:val="009E1F27"/>
    <w:rsid w:val="009E3708"/>
    <w:rsid w:val="00A67C77"/>
    <w:rsid w:val="00AA017A"/>
    <w:rsid w:val="00AA23F6"/>
    <w:rsid w:val="00AB283A"/>
    <w:rsid w:val="00B12D72"/>
    <w:rsid w:val="00B17784"/>
    <w:rsid w:val="00B80846"/>
    <w:rsid w:val="00C22CBF"/>
    <w:rsid w:val="00C877B6"/>
    <w:rsid w:val="00CA2DBF"/>
    <w:rsid w:val="00CA4EF1"/>
    <w:rsid w:val="00CB668A"/>
    <w:rsid w:val="00CC11D2"/>
    <w:rsid w:val="00CE5A34"/>
    <w:rsid w:val="00CE5AD6"/>
    <w:rsid w:val="00CF46C6"/>
    <w:rsid w:val="00D0269C"/>
    <w:rsid w:val="00D13C48"/>
    <w:rsid w:val="00D42160"/>
    <w:rsid w:val="00D629F5"/>
    <w:rsid w:val="00D65904"/>
    <w:rsid w:val="00D7028B"/>
    <w:rsid w:val="00D761DC"/>
    <w:rsid w:val="00DB4F65"/>
    <w:rsid w:val="00DC57C9"/>
    <w:rsid w:val="00DE6AED"/>
    <w:rsid w:val="00E054AD"/>
    <w:rsid w:val="00E57BE7"/>
    <w:rsid w:val="00E84CAD"/>
    <w:rsid w:val="00EF71D2"/>
    <w:rsid w:val="00F13431"/>
    <w:rsid w:val="00F33C52"/>
    <w:rsid w:val="00F36BE5"/>
    <w:rsid w:val="00F43194"/>
    <w:rsid w:val="00F708EC"/>
    <w:rsid w:val="00FD269D"/>
    <w:rsid w:val="00FE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A437"/>
  <w15:docId w15:val="{77603A7B-25FB-564A-93E3-7F97411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apple-converted-space">
    <w:name w:val="apple-converted-space"/>
    <w:basedOn w:val="DefaultParagraphFont"/>
    <w:rsid w:val="001C7065"/>
  </w:style>
  <w:style w:type="paragraph" w:customStyle="1" w:styleId="body0">
    <w:name w:val="body"/>
    <w:basedOn w:val="Normal"/>
    <w:rsid w:val="004F44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366E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9305">
      <w:bodyDiv w:val="1"/>
      <w:marLeft w:val="0"/>
      <w:marRight w:val="0"/>
      <w:marTop w:val="0"/>
      <w:marBottom w:val="0"/>
      <w:divBdr>
        <w:top w:val="none" w:sz="0" w:space="0" w:color="auto"/>
        <w:left w:val="none" w:sz="0" w:space="0" w:color="auto"/>
        <w:bottom w:val="none" w:sz="0" w:space="0" w:color="auto"/>
        <w:right w:val="none" w:sz="0" w:space="0" w:color="auto"/>
      </w:divBdr>
      <w:divsChild>
        <w:div w:id="1411274789">
          <w:marLeft w:val="0"/>
          <w:marRight w:val="0"/>
          <w:marTop w:val="0"/>
          <w:marBottom w:val="0"/>
          <w:divBdr>
            <w:top w:val="none" w:sz="0" w:space="0" w:color="auto"/>
            <w:left w:val="none" w:sz="0" w:space="0" w:color="auto"/>
            <w:bottom w:val="none" w:sz="0" w:space="0" w:color="auto"/>
            <w:right w:val="none" w:sz="0" w:space="0" w:color="auto"/>
          </w:divBdr>
        </w:div>
        <w:div w:id="447241441">
          <w:marLeft w:val="0"/>
          <w:marRight w:val="0"/>
          <w:marTop w:val="0"/>
          <w:marBottom w:val="0"/>
          <w:divBdr>
            <w:top w:val="none" w:sz="0" w:space="0" w:color="auto"/>
            <w:left w:val="none" w:sz="0" w:space="0" w:color="auto"/>
            <w:bottom w:val="none" w:sz="0" w:space="0" w:color="auto"/>
            <w:right w:val="none" w:sz="0" w:space="0" w:color="auto"/>
          </w:divBdr>
        </w:div>
        <w:div w:id="313920708">
          <w:marLeft w:val="0"/>
          <w:marRight w:val="0"/>
          <w:marTop w:val="0"/>
          <w:marBottom w:val="0"/>
          <w:divBdr>
            <w:top w:val="none" w:sz="0" w:space="0" w:color="auto"/>
            <w:left w:val="none" w:sz="0" w:space="0" w:color="auto"/>
            <w:bottom w:val="none" w:sz="0" w:space="0" w:color="auto"/>
            <w:right w:val="none" w:sz="0" w:space="0" w:color="auto"/>
          </w:divBdr>
        </w:div>
        <w:div w:id="1241716381">
          <w:marLeft w:val="0"/>
          <w:marRight w:val="0"/>
          <w:marTop w:val="0"/>
          <w:marBottom w:val="0"/>
          <w:divBdr>
            <w:top w:val="none" w:sz="0" w:space="0" w:color="auto"/>
            <w:left w:val="none" w:sz="0" w:space="0" w:color="auto"/>
            <w:bottom w:val="none" w:sz="0" w:space="0" w:color="auto"/>
            <w:right w:val="none" w:sz="0" w:space="0" w:color="auto"/>
          </w:divBdr>
        </w:div>
        <w:div w:id="153029818">
          <w:marLeft w:val="0"/>
          <w:marRight w:val="0"/>
          <w:marTop w:val="0"/>
          <w:marBottom w:val="0"/>
          <w:divBdr>
            <w:top w:val="none" w:sz="0" w:space="0" w:color="auto"/>
            <w:left w:val="none" w:sz="0" w:space="0" w:color="auto"/>
            <w:bottom w:val="none" w:sz="0" w:space="0" w:color="auto"/>
            <w:right w:val="none" w:sz="0" w:space="0" w:color="auto"/>
          </w:divBdr>
        </w:div>
        <w:div w:id="1485968562">
          <w:marLeft w:val="0"/>
          <w:marRight w:val="0"/>
          <w:marTop w:val="0"/>
          <w:marBottom w:val="0"/>
          <w:divBdr>
            <w:top w:val="none" w:sz="0" w:space="0" w:color="auto"/>
            <w:left w:val="none" w:sz="0" w:space="0" w:color="auto"/>
            <w:bottom w:val="none" w:sz="0" w:space="0" w:color="auto"/>
            <w:right w:val="none" w:sz="0" w:space="0" w:color="auto"/>
          </w:divBdr>
        </w:div>
        <w:div w:id="73211375">
          <w:marLeft w:val="0"/>
          <w:marRight w:val="0"/>
          <w:marTop w:val="0"/>
          <w:marBottom w:val="0"/>
          <w:divBdr>
            <w:top w:val="none" w:sz="0" w:space="0" w:color="auto"/>
            <w:left w:val="none" w:sz="0" w:space="0" w:color="auto"/>
            <w:bottom w:val="none" w:sz="0" w:space="0" w:color="auto"/>
            <w:right w:val="none" w:sz="0" w:space="0" w:color="auto"/>
          </w:divBdr>
        </w:div>
        <w:div w:id="1904101331">
          <w:marLeft w:val="0"/>
          <w:marRight w:val="0"/>
          <w:marTop w:val="0"/>
          <w:marBottom w:val="0"/>
          <w:divBdr>
            <w:top w:val="none" w:sz="0" w:space="0" w:color="auto"/>
            <w:left w:val="none" w:sz="0" w:space="0" w:color="auto"/>
            <w:bottom w:val="none" w:sz="0" w:space="0" w:color="auto"/>
            <w:right w:val="none" w:sz="0" w:space="0" w:color="auto"/>
          </w:divBdr>
        </w:div>
        <w:div w:id="2007782457">
          <w:marLeft w:val="0"/>
          <w:marRight w:val="0"/>
          <w:marTop w:val="0"/>
          <w:marBottom w:val="0"/>
          <w:divBdr>
            <w:top w:val="none" w:sz="0" w:space="0" w:color="auto"/>
            <w:left w:val="none" w:sz="0" w:space="0" w:color="auto"/>
            <w:bottom w:val="none" w:sz="0" w:space="0" w:color="auto"/>
            <w:right w:val="none" w:sz="0" w:space="0" w:color="auto"/>
          </w:divBdr>
        </w:div>
      </w:divsChild>
    </w:div>
    <w:div w:id="1701469719">
      <w:bodyDiv w:val="1"/>
      <w:marLeft w:val="0"/>
      <w:marRight w:val="0"/>
      <w:marTop w:val="0"/>
      <w:marBottom w:val="0"/>
      <w:divBdr>
        <w:top w:val="none" w:sz="0" w:space="0" w:color="auto"/>
        <w:left w:val="none" w:sz="0" w:space="0" w:color="auto"/>
        <w:bottom w:val="none" w:sz="0" w:space="0" w:color="auto"/>
        <w:right w:val="none" w:sz="0" w:space="0" w:color="auto"/>
      </w:divBdr>
    </w:div>
    <w:div w:id="1710951281">
      <w:bodyDiv w:val="1"/>
      <w:marLeft w:val="0"/>
      <w:marRight w:val="0"/>
      <w:marTop w:val="0"/>
      <w:marBottom w:val="0"/>
      <w:divBdr>
        <w:top w:val="none" w:sz="0" w:space="0" w:color="auto"/>
        <w:left w:val="none" w:sz="0" w:space="0" w:color="auto"/>
        <w:bottom w:val="none" w:sz="0" w:space="0" w:color="auto"/>
        <w:right w:val="none" w:sz="0" w:space="0" w:color="auto"/>
      </w:divBdr>
    </w:div>
    <w:div w:id="1757481385">
      <w:bodyDiv w:val="1"/>
      <w:marLeft w:val="0"/>
      <w:marRight w:val="0"/>
      <w:marTop w:val="0"/>
      <w:marBottom w:val="0"/>
      <w:divBdr>
        <w:top w:val="none" w:sz="0" w:space="0" w:color="auto"/>
        <w:left w:val="none" w:sz="0" w:space="0" w:color="auto"/>
        <w:bottom w:val="none" w:sz="0" w:space="0" w:color="auto"/>
        <w:right w:val="none" w:sz="0" w:space="0" w:color="auto"/>
      </w:divBdr>
      <w:divsChild>
        <w:div w:id="1892034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296911">
              <w:marLeft w:val="0"/>
              <w:marRight w:val="0"/>
              <w:marTop w:val="0"/>
              <w:marBottom w:val="0"/>
              <w:divBdr>
                <w:top w:val="none" w:sz="0" w:space="0" w:color="auto"/>
                <w:left w:val="none" w:sz="0" w:space="0" w:color="auto"/>
                <w:bottom w:val="none" w:sz="0" w:space="0" w:color="auto"/>
                <w:right w:val="none" w:sz="0" w:space="0" w:color="auto"/>
              </w:divBdr>
              <w:divsChild>
                <w:div w:id="375936205">
                  <w:marLeft w:val="0"/>
                  <w:marRight w:val="0"/>
                  <w:marTop w:val="0"/>
                  <w:marBottom w:val="0"/>
                  <w:divBdr>
                    <w:top w:val="none" w:sz="0" w:space="0" w:color="auto"/>
                    <w:left w:val="none" w:sz="0" w:space="0" w:color="auto"/>
                    <w:bottom w:val="none" w:sz="0" w:space="0" w:color="auto"/>
                    <w:right w:val="none" w:sz="0" w:space="0" w:color="auto"/>
                  </w:divBdr>
                  <w:divsChild>
                    <w:div w:id="663313482">
                      <w:marLeft w:val="0"/>
                      <w:marRight w:val="0"/>
                      <w:marTop w:val="0"/>
                      <w:marBottom w:val="0"/>
                      <w:divBdr>
                        <w:top w:val="none" w:sz="0" w:space="0" w:color="auto"/>
                        <w:left w:val="none" w:sz="0" w:space="0" w:color="auto"/>
                        <w:bottom w:val="none" w:sz="0" w:space="0" w:color="auto"/>
                        <w:right w:val="none" w:sz="0" w:space="0" w:color="auto"/>
                      </w:divBdr>
                      <w:divsChild>
                        <w:div w:id="1833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63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Luke Kramer (he/him)</cp:lastModifiedBy>
  <cp:revision>2</cp:revision>
  <cp:lastPrinted>2021-12-09T18:19:00Z</cp:lastPrinted>
  <dcterms:created xsi:type="dcterms:W3CDTF">2022-03-02T20:07:00Z</dcterms:created>
  <dcterms:modified xsi:type="dcterms:W3CDTF">2022-03-02T20:07:00Z</dcterms:modified>
</cp:coreProperties>
</file>